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02" w:rsidRDefault="00D93202" w:rsidP="00D93202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</w:p>
    <w:p w:rsidR="00D93202" w:rsidRDefault="00D93202" w:rsidP="00D93202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</w:p>
    <w:p w:rsidR="00D93202" w:rsidRPr="00D93202" w:rsidRDefault="00D93202" w:rsidP="00D93202">
      <w:pPr>
        <w:spacing w:line="240" w:lineRule="auto"/>
        <w:jc w:val="center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b/>
          <w:color w:val="0000FF"/>
          <w:sz w:val="28"/>
          <w:lang w:eastAsia="es-CO"/>
        </w:rPr>
        <w:t>OFICIO N° 019996</w:t>
      </w:r>
    </w:p>
    <w:p w:rsidR="00D93202" w:rsidRPr="00D93202" w:rsidRDefault="00D93202" w:rsidP="00D93202">
      <w:pPr>
        <w:spacing w:line="240" w:lineRule="auto"/>
        <w:jc w:val="center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b/>
          <w:color w:val="0000FF"/>
          <w:sz w:val="28"/>
          <w:lang w:eastAsia="es-CO"/>
        </w:rPr>
        <w:t>26-03-2014</w:t>
      </w:r>
    </w:p>
    <w:p w:rsidR="00D93202" w:rsidRPr="00D93202" w:rsidRDefault="00D93202" w:rsidP="00D93202">
      <w:pPr>
        <w:spacing w:line="240" w:lineRule="auto"/>
        <w:jc w:val="center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b/>
          <w:color w:val="0000FF"/>
          <w:sz w:val="28"/>
          <w:lang w:eastAsia="es-CO"/>
        </w:rPr>
        <w:t>DIAN</w:t>
      </w:r>
    </w:p>
    <w:p w:rsidR="00D93202" w:rsidRPr="00D93202" w:rsidRDefault="00D93202" w:rsidP="00D93202">
      <w:pPr>
        <w:spacing w:line="240" w:lineRule="auto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b/>
          <w:color w:val="0000FF"/>
          <w:szCs w:val="24"/>
          <w:lang w:eastAsia="es-CO"/>
        </w:rPr>
        <w:t> </w:t>
      </w:r>
    </w:p>
    <w:p w:rsidR="00D93202" w:rsidRPr="00D93202" w:rsidRDefault="00D93202" w:rsidP="00D93202">
      <w:pPr>
        <w:spacing w:line="240" w:lineRule="auto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b/>
          <w:color w:val="0000FF"/>
          <w:szCs w:val="24"/>
          <w:lang w:eastAsia="es-CO"/>
        </w:rPr>
        <w:t> </w:t>
      </w:r>
    </w:p>
    <w:p w:rsidR="00D93202" w:rsidRPr="00D93202" w:rsidRDefault="00D93202" w:rsidP="00D93202">
      <w:pPr>
        <w:spacing w:line="240" w:lineRule="auto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szCs w:val="24"/>
          <w:lang w:eastAsia="es-CO"/>
        </w:rPr>
        <w:t>Dirección de Gestión Jurídica</w:t>
      </w:r>
    </w:p>
    <w:p w:rsidR="00D93202" w:rsidRPr="00D93202" w:rsidRDefault="00D93202" w:rsidP="00D93202">
      <w:pPr>
        <w:spacing w:line="240" w:lineRule="auto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szCs w:val="24"/>
          <w:lang w:eastAsia="es-CO"/>
        </w:rPr>
        <w:t>Bogotá D.C.</w:t>
      </w:r>
    </w:p>
    <w:p w:rsidR="00D93202" w:rsidRPr="00D93202" w:rsidRDefault="00D93202" w:rsidP="00D93202">
      <w:pPr>
        <w:spacing w:line="240" w:lineRule="auto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szCs w:val="24"/>
          <w:lang w:eastAsia="es-CO"/>
        </w:rPr>
        <w:t>100202208-337</w:t>
      </w:r>
    </w:p>
    <w:p w:rsidR="00D93202" w:rsidRPr="00D93202" w:rsidRDefault="00D93202" w:rsidP="00D93202">
      <w:pPr>
        <w:spacing w:line="240" w:lineRule="auto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szCs w:val="24"/>
          <w:lang w:eastAsia="es-CO"/>
        </w:rPr>
        <w:t> </w:t>
      </w:r>
    </w:p>
    <w:p w:rsidR="00D93202" w:rsidRPr="00D93202" w:rsidRDefault="00D93202" w:rsidP="00D93202">
      <w:pPr>
        <w:spacing w:line="240" w:lineRule="auto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szCs w:val="24"/>
          <w:lang w:eastAsia="es-CO"/>
        </w:rPr>
        <w:t>Doctor</w:t>
      </w:r>
    </w:p>
    <w:p w:rsidR="00D93202" w:rsidRPr="00D93202" w:rsidRDefault="00D93202" w:rsidP="00D93202">
      <w:pPr>
        <w:spacing w:line="240" w:lineRule="auto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b/>
          <w:szCs w:val="24"/>
          <w:lang w:eastAsia="es-CO"/>
        </w:rPr>
        <w:t>LEÓNIDAS NARVÁEZ MORALES</w:t>
      </w:r>
    </w:p>
    <w:p w:rsidR="00D93202" w:rsidRPr="00D93202" w:rsidRDefault="00D93202" w:rsidP="00D93202">
      <w:pPr>
        <w:spacing w:line="240" w:lineRule="auto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szCs w:val="24"/>
          <w:lang w:eastAsia="es-CO"/>
        </w:rPr>
        <w:t>Director General</w:t>
      </w:r>
    </w:p>
    <w:p w:rsidR="00D93202" w:rsidRPr="00D93202" w:rsidRDefault="00D93202" w:rsidP="00D93202">
      <w:pPr>
        <w:spacing w:line="240" w:lineRule="auto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szCs w:val="24"/>
          <w:lang w:eastAsia="es-CO"/>
        </w:rPr>
        <w:t>Instituto Nacional de Vías – INVIAS</w:t>
      </w:r>
    </w:p>
    <w:p w:rsidR="00D93202" w:rsidRPr="00D93202" w:rsidRDefault="00D93202" w:rsidP="00D93202">
      <w:pPr>
        <w:spacing w:line="240" w:lineRule="auto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szCs w:val="24"/>
          <w:lang w:eastAsia="es-CO"/>
        </w:rPr>
        <w:t>Carrera 59 No. 26-60 CAN</w:t>
      </w:r>
    </w:p>
    <w:p w:rsidR="00D93202" w:rsidRPr="00D93202" w:rsidRDefault="00D93202" w:rsidP="00D93202">
      <w:pPr>
        <w:spacing w:line="240" w:lineRule="auto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szCs w:val="24"/>
          <w:lang w:eastAsia="es-CO"/>
        </w:rPr>
        <w:t>Bogotá D.C.</w:t>
      </w:r>
    </w:p>
    <w:p w:rsidR="00D93202" w:rsidRPr="00D93202" w:rsidRDefault="00D93202" w:rsidP="00D93202">
      <w:pPr>
        <w:spacing w:line="240" w:lineRule="auto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szCs w:val="24"/>
          <w:lang w:eastAsia="es-CO"/>
        </w:rPr>
        <w:t> </w:t>
      </w:r>
    </w:p>
    <w:p w:rsidR="00D93202" w:rsidRPr="00D93202" w:rsidRDefault="00D93202" w:rsidP="00D93202">
      <w:pPr>
        <w:spacing w:line="240" w:lineRule="auto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b/>
          <w:szCs w:val="24"/>
          <w:lang w:eastAsia="es-CO"/>
        </w:rPr>
        <w:t xml:space="preserve">Ref.: </w:t>
      </w:r>
      <w:r w:rsidRPr="00D93202">
        <w:rPr>
          <w:rFonts w:ascii="Segoe UI" w:eastAsia="Times New Roman" w:hAnsi="Segoe UI" w:cs="Segoe UI"/>
          <w:szCs w:val="24"/>
          <w:lang w:eastAsia="es-CO"/>
        </w:rPr>
        <w:t>Radicado No. 7859 del 27 de diciembre de 2013</w:t>
      </w:r>
    </w:p>
    <w:p w:rsidR="00D93202" w:rsidRPr="00D93202" w:rsidRDefault="00D93202" w:rsidP="00D93202">
      <w:pPr>
        <w:spacing w:line="240" w:lineRule="auto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szCs w:val="24"/>
          <w:lang w:eastAsia="es-CO"/>
        </w:rPr>
        <w:t> </w:t>
      </w:r>
    </w:p>
    <w:p w:rsidR="00D93202" w:rsidRPr="00D93202" w:rsidRDefault="00D93202" w:rsidP="00D93202">
      <w:pPr>
        <w:spacing w:line="240" w:lineRule="auto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szCs w:val="24"/>
          <w:lang w:eastAsia="es-CO"/>
        </w:rPr>
        <w:t> </w:t>
      </w:r>
    </w:p>
    <w:p w:rsidR="00D93202" w:rsidRPr="00D93202" w:rsidRDefault="00D93202" w:rsidP="00D93202">
      <w:pPr>
        <w:spacing w:line="240" w:lineRule="auto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szCs w:val="24"/>
          <w:lang w:eastAsia="es-CO"/>
        </w:rPr>
        <w:t>Atento saludo Dr. Leónidas.</w:t>
      </w:r>
    </w:p>
    <w:p w:rsidR="00D93202" w:rsidRPr="00D93202" w:rsidRDefault="00D93202" w:rsidP="00D93202">
      <w:pPr>
        <w:spacing w:line="240" w:lineRule="auto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szCs w:val="24"/>
          <w:lang w:eastAsia="es-CO"/>
        </w:rPr>
        <w:t> </w:t>
      </w:r>
    </w:p>
    <w:p w:rsidR="00D93202" w:rsidRPr="00D93202" w:rsidRDefault="00D93202" w:rsidP="00D93202">
      <w:pPr>
        <w:spacing w:line="240" w:lineRule="auto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szCs w:val="24"/>
          <w:lang w:eastAsia="es-CO"/>
        </w:rPr>
        <w:t>De conformidad con el artículo 19 del Decreto 4048 de 2008 y la Orden Administrativa No. 000006 de 2009, es función de esta Dirección absolver las consultas escritas que se formulen sobre la interpretación y aplicación de las normas tributarias de carácter nacional, aduaneras y cambiarias en lo de competencia de la Entidad.</w:t>
      </w:r>
    </w:p>
    <w:p w:rsidR="00D93202" w:rsidRPr="00D93202" w:rsidRDefault="00D93202" w:rsidP="00D93202">
      <w:pPr>
        <w:spacing w:line="240" w:lineRule="auto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szCs w:val="24"/>
          <w:lang w:eastAsia="es-CO"/>
        </w:rPr>
        <w:t> </w:t>
      </w:r>
    </w:p>
    <w:p w:rsidR="00D93202" w:rsidRPr="00D93202" w:rsidRDefault="00D93202" w:rsidP="00D93202">
      <w:pPr>
        <w:spacing w:line="240" w:lineRule="auto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szCs w:val="24"/>
          <w:lang w:eastAsia="es-CO"/>
        </w:rPr>
        <w:t>Mediante el radicado de la referencia solicita de este Despacho pronunciamiento jurídico sobre la liquidación del impuesto sobre las ventas en contratos de obra que incluyen actividades de mantenimiento, mejoramiento y remoción de escombros.</w:t>
      </w:r>
    </w:p>
    <w:p w:rsidR="00D93202" w:rsidRPr="00D93202" w:rsidRDefault="00D93202" w:rsidP="00D93202">
      <w:pPr>
        <w:spacing w:line="240" w:lineRule="auto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szCs w:val="24"/>
          <w:lang w:eastAsia="es-CO"/>
        </w:rPr>
        <w:t> </w:t>
      </w:r>
    </w:p>
    <w:p w:rsidR="00D93202" w:rsidRPr="00D93202" w:rsidRDefault="00D93202" w:rsidP="00D93202">
      <w:pPr>
        <w:spacing w:line="240" w:lineRule="auto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szCs w:val="24"/>
          <w:lang w:eastAsia="es-CO"/>
        </w:rPr>
        <w:t xml:space="preserve">Agrega que </w:t>
      </w:r>
      <w:r w:rsidRPr="00D93202">
        <w:rPr>
          <w:rFonts w:ascii="Segoe UI" w:eastAsia="Times New Roman" w:hAnsi="Segoe UI" w:cs="Segoe UI"/>
          <w:i/>
          <w:szCs w:val="24"/>
          <w:lang w:eastAsia="es-CO"/>
        </w:rPr>
        <w:t xml:space="preserve">“una vez analizado este tema por funcionarios de las Áreas Técnicas, Financiera y de la Oficina Asesora Jurídica del </w:t>
      </w:r>
      <w:proofErr w:type="spellStart"/>
      <w:r w:rsidRPr="00D93202">
        <w:rPr>
          <w:rFonts w:ascii="Segoe UI" w:eastAsia="Times New Roman" w:hAnsi="Segoe UI" w:cs="Segoe UI"/>
          <w:i/>
          <w:szCs w:val="24"/>
          <w:lang w:eastAsia="es-CO"/>
        </w:rPr>
        <w:t>Invias</w:t>
      </w:r>
      <w:proofErr w:type="spellEnd"/>
      <w:r w:rsidRPr="00D93202">
        <w:rPr>
          <w:rFonts w:ascii="Segoe UI" w:eastAsia="Times New Roman" w:hAnsi="Segoe UI" w:cs="Segoe UI"/>
          <w:i/>
          <w:szCs w:val="24"/>
          <w:lang w:eastAsia="es-CO"/>
        </w:rPr>
        <w:t xml:space="preserve">, se llegó a la conclusión que las actividades desarrolladas en los mencionados contratos, corresponden a la definición de </w:t>
      </w:r>
      <w:r w:rsidRPr="00D93202">
        <w:rPr>
          <w:rFonts w:ascii="Segoe UI" w:eastAsia="Times New Roman" w:hAnsi="Segoe UI" w:cs="Segoe UI"/>
          <w:b/>
          <w:i/>
          <w:szCs w:val="24"/>
          <w:lang w:eastAsia="es-CO"/>
        </w:rPr>
        <w:t xml:space="preserve">construcción de bien inmueble </w:t>
      </w:r>
      <w:r w:rsidRPr="00D93202">
        <w:rPr>
          <w:rFonts w:ascii="Segoe UI" w:eastAsia="Times New Roman" w:hAnsi="Segoe UI" w:cs="Segoe UI"/>
          <w:i/>
          <w:szCs w:val="24"/>
          <w:lang w:eastAsia="es-CO"/>
        </w:rPr>
        <w:t xml:space="preserve">y por lo mismo, la liquidación del IVA debe sujetarse a la tarifa para esta modalidad de contratos de obra pública </w:t>
      </w:r>
      <w:r w:rsidRPr="00D93202">
        <w:rPr>
          <w:rFonts w:ascii="Segoe UI" w:eastAsia="Times New Roman" w:hAnsi="Segoe UI" w:cs="Segoe UI"/>
          <w:b/>
          <w:i/>
          <w:szCs w:val="24"/>
          <w:lang w:eastAsia="es-CO"/>
        </w:rPr>
        <w:t xml:space="preserve">(16% sobre la utilidad)” </w:t>
      </w:r>
      <w:r w:rsidRPr="00D93202">
        <w:rPr>
          <w:rFonts w:ascii="Segoe UI" w:eastAsia="Times New Roman" w:hAnsi="Segoe UI" w:cs="Segoe UI"/>
          <w:szCs w:val="24"/>
          <w:lang w:eastAsia="es-CO"/>
        </w:rPr>
        <w:t>(negrilla fuera de texto).</w:t>
      </w:r>
    </w:p>
    <w:p w:rsidR="00D93202" w:rsidRPr="00D93202" w:rsidRDefault="00D93202" w:rsidP="00D93202">
      <w:pPr>
        <w:spacing w:line="240" w:lineRule="auto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szCs w:val="24"/>
          <w:lang w:eastAsia="es-CO"/>
        </w:rPr>
        <w:t> </w:t>
      </w:r>
    </w:p>
    <w:p w:rsidR="00D93202" w:rsidRPr="00D93202" w:rsidRDefault="00D93202" w:rsidP="00D93202">
      <w:pPr>
        <w:spacing w:line="240" w:lineRule="auto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szCs w:val="24"/>
          <w:lang w:eastAsia="es-CO"/>
        </w:rPr>
        <w:t xml:space="preserve">Expresa asimismo que, conforme </w:t>
      </w:r>
      <w:r w:rsidRPr="00D93202">
        <w:rPr>
          <w:rFonts w:ascii="Segoe UI" w:eastAsia="Times New Roman" w:hAnsi="Segoe UI" w:cs="Segoe UI"/>
          <w:i/>
          <w:szCs w:val="24"/>
          <w:lang w:eastAsia="es-CO"/>
        </w:rPr>
        <w:t xml:space="preserve">“el alcance de los contratos de obra celebrados por el INVIAS, se concluye que estos se enmarcan dentro de las llamadas obras de construcción correspondientes a mejoramiento y mantenimiento de carreteras, las cuales implican </w:t>
      </w:r>
      <w:r w:rsidRPr="00D93202">
        <w:rPr>
          <w:rFonts w:ascii="Segoe UI" w:eastAsia="Times New Roman" w:hAnsi="Segoe UI" w:cs="Segoe UI"/>
          <w:b/>
          <w:i/>
          <w:szCs w:val="24"/>
          <w:u w:val="single"/>
          <w:lang w:eastAsia="es-CO"/>
        </w:rPr>
        <w:t>construcción</w:t>
      </w:r>
      <w:r w:rsidRPr="00D93202">
        <w:rPr>
          <w:rFonts w:ascii="Segoe UI" w:eastAsia="Times New Roman" w:hAnsi="Segoe UI" w:cs="Segoe UI"/>
          <w:b/>
          <w:i/>
          <w:szCs w:val="24"/>
          <w:lang w:eastAsia="es-CO"/>
        </w:rPr>
        <w:t xml:space="preserve"> </w:t>
      </w:r>
      <w:r w:rsidRPr="00D93202">
        <w:rPr>
          <w:rFonts w:ascii="Segoe UI" w:eastAsia="Times New Roman" w:hAnsi="Segoe UI" w:cs="Segoe UI"/>
          <w:i/>
          <w:szCs w:val="24"/>
          <w:lang w:eastAsia="es-CO"/>
        </w:rPr>
        <w:t xml:space="preserve">o realización de una serie de obras adheridas al terreno que no son removibles o fácilmente removibles”. </w:t>
      </w:r>
      <w:r w:rsidRPr="00D93202">
        <w:rPr>
          <w:rFonts w:ascii="Segoe UI" w:eastAsia="Times New Roman" w:hAnsi="Segoe UI" w:cs="Segoe UI"/>
          <w:szCs w:val="24"/>
          <w:lang w:eastAsia="es-CO"/>
        </w:rPr>
        <w:t xml:space="preserve">En cuanto a las actividades que corresponden a remoción de derrumbes y el transporte del material proveniente de derrumbes, indica que también implican labores de construcción como </w:t>
      </w:r>
      <w:r w:rsidRPr="00D93202">
        <w:rPr>
          <w:rFonts w:ascii="Segoe UI" w:eastAsia="Times New Roman" w:hAnsi="Segoe UI" w:cs="Segoe UI"/>
          <w:i/>
          <w:szCs w:val="24"/>
          <w:lang w:eastAsia="es-CO"/>
        </w:rPr>
        <w:t xml:space="preserve">“la colocación, conformación y compactación del terreno, entre otras </w:t>
      </w:r>
      <w:r w:rsidRPr="00D93202">
        <w:rPr>
          <w:rFonts w:ascii="Segoe UI" w:eastAsia="Times New Roman" w:hAnsi="Segoe UI" w:cs="Segoe UI"/>
          <w:b/>
          <w:i/>
          <w:szCs w:val="24"/>
          <w:u w:val="single"/>
          <w:lang w:eastAsia="es-CO"/>
        </w:rPr>
        <w:lastRenderedPageBreak/>
        <w:t>actividades constructivas</w:t>
      </w:r>
      <w:r w:rsidRPr="00D93202">
        <w:rPr>
          <w:rFonts w:ascii="Segoe UI" w:eastAsia="Times New Roman" w:hAnsi="Segoe UI" w:cs="Segoe UI"/>
          <w:b/>
          <w:i/>
          <w:szCs w:val="24"/>
          <w:lang w:eastAsia="es-CO"/>
        </w:rPr>
        <w:t xml:space="preserve">, </w:t>
      </w:r>
      <w:r w:rsidRPr="00D93202">
        <w:rPr>
          <w:rFonts w:ascii="Segoe UI" w:eastAsia="Times New Roman" w:hAnsi="Segoe UI" w:cs="Segoe UI"/>
          <w:i/>
          <w:szCs w:val="24"/>
          <w:lang w:eastAsia="es-CO"/>
        </w:rPr>
        <w:t>sin lo cual no podría considerarse ejecutadas las obras para su recibo final”.</w:t>
      </w:r>
    </w:p>
    <w:p w:rsidR="00D93202" w:rsidRPr="00D93202" w:rsidRDefault="00D93202" w:rsidP="00D93202">
      <w:pPr>
        <w:spacing w:line="240" w:lineRule="auto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i/>
          <w:szCs w:val="24"/>
          <w:lang w:eastAsia="es-CO"/>
        </w:rPr>
        <w:t> </w:t>
      </w:r>
    </w:p>
    <w:p w:rsidR="00D93202" w:rsidRPr="00D93202" w:rsidRDefault="00D93202" w:rsidP="00D93202">
      <w:pPr>
        <w:spacing w:line="240" w:lineRule="auto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szCs w:val="24"/>
          <w:lang w:eastAsia="es-CO"/>
        </w:rPr>
        <w:t xml:space="preserve">Por último, considera que </w:t>
      </w:r>
      <w:r w:rsidRPr="00D93202">
        <w:rPr>
          <w:rFonts w:ascii="Segoe UI" w:eastAsia="Times New Roman" w:hAnsi="Segoe UI" w:cs="Segoe UI"/>
          <w:i/>
          <w:szCs w:val="24"/>
          <w:lang w:eastAsia="es-CO"/>
        </w:rPr>
        <w:t>“existe una confección de obra material sobre el bien, puesto que las actividades implican la intervención, reforma, y reparación que de forma conjunta y complementaria son necesarias para obtener la finalidad principal: la construcción y reconstrucción de obras” (sic).</w:t>
      </w:r>
    </w:p>
    <w:p w:rsidR="00D93202" w:rsidRPr="00D93202" w:rsidRDefault="00D93202" w:rsidP="00D93202">
      <w:pPr>
        <w:spacing w:line="240" w:lineRule="auto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i/>
          <w:szCs w:val="24"/>
          <w:lang w:eastAsia="es-CO"/>
        </w:rPr>
        <w:t> </w:t>
      </w:r>
    </w:p>
    <w:p w:rsidR="00D93202" w:rsidRPr="00D93202" w:rsidRDefault="00D93202" w:rsidP="00D93202">
      <w:pPr>
        <w:spacing w:line="240" w:lineRule="auto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szCs w:val="24"/>
          <w:lang w:eastAsia="es-CO"/>
        </w:rPr>
        <w:t>Sobre el particular, el artículo 32 de la Ley 80 de 1993 define el contrato de obra en los siguientes términos:</w:t>
      </w:r>
    </w:p>
    <w:p w:rsidR="00D93202" w:rsidRPr="00D93202" w:rsidRDefault="00D93202" w:rsidP="00D93202">
      <w:pPr>
        <w:spacing w:line="240" w:lineRule="auto"/>
        <w:ind w:left="284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szCs w:val="24"/>
          <w:lang w:eastAsia="es-CO"/>
        </w:rPr>
        <w:t> </w:t>
      </w:r>
    </w:p>
    <w:p w:rsidR="00D93202" w:rsidRPr="00D93202" w:rsidRDefault="00D93202" w:rsidP="00D93202">
      <w:pPr>
        <w:spacing w:line="240" w:lineRule="auto"/>
        <w:ind w:left="284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i/>
          <w:szCs w:val="24"/>
          <w:lang w:eastAsia="es-CO"/>
        </w:rPr>
        <w:t xml:space="preserve">“Son contratos de obra los que celebren las entidades estatales para la construcción, mantenimiento, instalación y, </w:t>
      </w:r>
      <w:r w:rsidRPr="00D93202">
        <w:rPr>
          <w:rFonts w:ascii="Segoe UI" w:eastAsia="Times New Roman" w:hAnsi="Segoe UI" w:cs="Segoe UI"/>
          <w:b/>
          <w:i/>
          <w:szCs w:val="24"/>
          <w:lang w:eastAsia="es-CO"/>
        </w:rPr>
        <w:t xml:space="preserve">en general, para la realización de cualquier otro trabajo material sobre bienes inmuebles, </w:t>
      </w:r>
      <w:r w:rsidRPr="00D93202">
        <w:rPr>
          <w:rFonts w:ascii="Segoe UI" w:eastAsia="Times New Roman" w:hAnsi="Segoe UI" w:cs="Segoe UI"/>
          <w:i/>
          <w:szCs w:val="24"/>
          <w:lang w:eastAsia="es-CO"/>
        </w:rPr>
        <w:t xml:space="preserve">cualquiera que sea la modalidad de ejecución y pago.” </w:t>
      </w:r>
      <w:r w:rsidRPr="00D93202">
        <w:rPr>
          <w:rFonts w:ascii="Segoe UI" w:eastAsia="Times New Roman" w:hAnsi="Segoe UI" w:cs="Segoe UI"/>
          <w:szCs w:val="24"/>
          <w:lang w:eastAsia="es-CO"/>
        </w:rPr>
        <w:t>(</w:t>
      </w:r>
      <w:proofErr w:type="gramStart"/>
      <w:r w:rsidRPr="00D93202">
        <w:rPr>
          <w:rFonts w:ascii="Segoe UI" w:eastAsia="Times New Roman" w:hAnsi="Segoe UI" w:cs="Segoe UI"/>
          <w:szCs w:val="24"/>
          <w:lang w:eastAsia="es-CO"/>
        </w:rPr>
        <w:t>negrilla</w:t>
      </w:r>
      <w:proofErr w:type="gramEnd"/>
      <w:r w:rsidRPr="00D93202">
        <w:rPr>
          <w:rFonts w:ascii="Segoe UI" w:eastAsia="Times New Roman" w:hAnsi="Segoe UI" w:cs="Segoe UI"/>
          <w:szCs w:val="24"/>
          <w:lang w:eastAsia="es-CO"/>
        </w:rPr>
        <w:t xml:space="preserve"> fuera de texto).</w:t>
      </w:r>
    </w:p>
    <w:p w:rsidR="00D93202" w:rsidRPr="00D93202" w:rsidRDefault="00D93202" w:rsidP="00D93202">
      <w:pPr>
        <w:spacing w:line="240" w:lineRule="auto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szCs w:val="24"/>
          <w:lang w:eastAsia="es-CO"/>
        </w:rPr>
        <w:t> </w:t>
      </w:r>
    </w:p>
    <w:p w:rsidR="00D93202" w:rsidRPr="00D93202" w:rsidRDefault="00D93202" w:rsidP="00D93202">
      <w:pPr>
        <w:spacing w:line="240" w:lineRule="auto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szCs w:val="24"/>
          <w:lang w:eastAsia="es-CO"/>
        </w:rPr>
        <w:t>Así las cosas, resulta procedente observar lo manifestado por la Administración Tributaria en el Concepto No. 00001 del 19 de junio de 2003:</w:t>
      </w:r>
    </w:p>
    <w:p w:rsidR="00D93202" w:rsidRPr="00D93202" w:rsidRDefault="00D93202" w:rsidP="00D93202">
      <w:pPr>
        <w:spacing w:line="240" w:lineRule="auto"/>
        <w:ind w:left="284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szCs w:val="24"/>
          <w:lang w:eastAsia="es-CO"/>
        </w:rPr>
        <w:t> </w:t>
      </w:r>
    </w:p>
    <w:p w:rsidR="00D93202" w:rsidRPr="00D93202" w:rsidRDefault="00D93202" w:rsidP="00D93202">
      <w:pPr>
        <w:spacing w:line="240" w:lineRule="auto"/>
        <w:ind w:left="284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i/>
          <w:szCs w:val="24"/>
          <w:lang w:eastAsia="es-CO"/>
        </w:rPr>
        <w:t xml:space="preserve">“Son contratos de construcción y urbanización, y en general de confección de obra material de bien inmueble aquellos por los cuales el contratista directa o indirectamente, edifica, fabrica, erige o levanta las obras, edificios, construcciones para residencias o negocios, puentes, </w:t>
      </w:r>
      <w:r w:rsidRPr="00D93202">
        <w:rPr>
          <w:rFonts w:ascii="Segoe UI" w:eastAsia="Times New Roman" w:hAnsi="Segoe UI" w:cs="Segoe UI"/>
          <w:b/>
          <w:i/>
          <w:szCs w:val="24"/>
          <w:lang w:eastAsia="es-CO"/>
        </w:rPr>
        <w:t xml:space="preserve">carreteras, </w:t>
      </w:r>
      <w:r w:rsidRPr="00D93202">
        <w:rPr>
          <w:rFonts w:ascii="Segoe UI" w:eastAsia="Times New Roman" w:hAnsi="Segoe UI" w:cs="Segoe UI"/>
          <w:i/>
          <w:szCs w:val="24"/>
          <w:lang w:eastAsia="es-CO"/>
        </w:rPr>
        <w:t xml:space="preserve">represas, acueductos y edificaciones en general y las obras inherentes a la construcción en sí, tales como: Electricidad, plomería, cañería, mampostería, drenajes y todos los </w:t>
      </w:r>
      <w:r w:rsidRPr="00D93202">
        <w:rPr>
          <w:rFonts w:ascii="Segoe UI" w:eastAsia="Times New Roman" w:hAnsi="Segoe UI" w:cs="Segoe UI"/>
          <w:b/>
          <w:i/>
          <w:szCs w:val="24"/>
          <w:lang w:eastAsia="es-CO"/>
        </w:rPr>
        <w:t xml:space="preserve">elementos que se incorporen a la construcción. </w:t>
      </w:r>
      <w:r w:rsidRPr="00D93202">
        <w:rPr>
          <w:rFonts w:ascii="Segoe UI" w:eastAsia="Times New Roman" w:hAnsi="Segoe UI" w:cs="Segoe UI"/>
          <w:i/>
          <w:szCs w:val="24"/>
          <w:lang w:eastAsia="es-CO"/>
        </w:rPr>
        <w:t>No constituyen contratos de construcción las obras o bienes que pueden retirarse fácilmente sin detrimento del inmueble como divisiones internas en edificios ya terminados.</w:t>
      </w:r>
    </w:p>
    <w:p w:rsidR="00D93202" w:rsidRPr="00D93202" w:rsidRDefault="00D93202" w:rsidP="00D93202">
      <w:pPr>
        <w:spacing w:line="240" w:lineRule="auto"/>
        <w:ind w:left="284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i/>
          <w:szCs w:val="24"/>
          <w:lang w:eastAsia="es-CO"/>
        </w:rPr>
        <w:t>(…)</w:t>
      </w:r>
    </w:p>
    <w:p w:rsidR="00D93202" w:rsidRPr="00D93202" w:rsidRDefault="00D93202" w:rsidP="00D93202">
      <w:pPr>
        <w:spacing w:line="240" w:lineRule="auto"/>
        <w:ind w:left="284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i/>
          <w:szCs w:val="24"/>
          <w:lang w:eastAsia="es-CO"/>
        </w:rPr>
        <w:t xml:space="preserve">De conformidad con lo preceptuado en el artículo 3 del Decreto 1372 de 1992, en los contratos de construcción de bien inmueble, </w:t>
      </w:r>
      <w:r w:rsidRPr="00D93202">
        <w:rPr>
          <w:rFonts w:ascii="Segoe UI" w:eastAsia="Times New Roman" w:hAnsi="Segoe UI" w:cs="Segoe UI"/>
          <w:b/>
          <w:i/>
          <w:szCs w:val="24"/>
          <w:lang w:eastAsia="es-CO"/>
        </w:rPr>
        <w:t xml:space="preserve">el impuesto sobre las ventas se genera sobre la parte de los ingresos correspondientes a los honorarios obtenidos por el constructor. </w:t>
      </w:r>
      <w:r w:rsidRPr="00D93202">
        <w:rPr>
          <w:rFonts w:ascii="Segoe UI" w:eastAsia="Times New Roman" w:hAnsi="Segoe UI" w:cs="Segoe UI"/>
          <w:i/>
          <w:szCs w:val="24"/>
          <w:lang w:eastAsia="es-CO"/>
        </w:rPr>
        <w:t>Cuando no se pacten honorarios el impuesto se causará sobre la remuneración del servicio que corresponda a la utilidad del constructor. Para estos efectos, en el respectivo contrato se señalará la parte correspondiente a los honorarios o utilidad, la cual en ningún caso podrá ser inferior a la que comercialmente corresponda a contratos iguales o similares.” (</w:t>
      </w:r>
      <w:proofErr w:type="gramStart"/>
      <w:r w:rsidRPr="00D93202">
        <w:rPr>
          <w:rFonts w:ascii="Segoe UI" w:eastAsia="Times New Roman" w:hAnsi="Segoe UI" w:cs="Segoe UI"/>
          <w:i/>
          <w:szCs w:val="24"/>
          <w:lang w:eastAsia="es-CO"/>
        </w:rPr>
        <w:t>sic</w:t>
      </w:r>
      <w:proofErr w:type="gramEnd"/>
      <w:r w:rsidRPr="00D93202">
        <w:rPr>
          <w:rFonts w:ascii="Segoe UI" w:eastAsia="Times New Roman" w:hAnsi="Segoe UI" w:cs="Segoe UI"/>
          <w:i/>
          <w:szCs w:val="24"/>
          <w:lang w:eastAsia="es-CO"/>
        </w:rPr>
        <w:t xml:space="preserve">) </w:t>
      </w:r>
      <w:r w:rsidRPr="00D93202">
        <w:rPr>
          <w:rFonts w:ascii="Segoe UI" w:eastAsia="Times New Roman" w:hAnsi="Segoe UI" w:cs="Segoe UI"/>
          <w:szCs w:val="24"/>
          <w:lang w:eastAsia="es-CO"/>
        </w:rPr>
        <w:t>(</w:t>
      </w:r>
      <w:proofErr w:type="gramStart"/>
      <w:r w:rsidRPr="00D93202">
        <w:rPr>
          <w:rFonts w:ascii="Segoe UI" w:eastAsia="Times New Roman" w:hAnsi="Segoe UI" w:cs="Segoe UI"/>
          <w:szCs w:val="24"/>
          <w:lang w:eastAsia="es-CO"/>
        </w:rPr>
        <w:t>negrilla</w:t>
      </w:r>
      <w:proofErr w:type="gramEnd"/>
      <w:r w:rsidRPr="00D93202">
        <w:rPr>
          <w:rFonts w:ascii="Segoe UI" w:eastAsia="Times New Roman" w:hAnsi="Segoe UI" w:cs="Segoe UI"/>
          <w:szCs w:val="24"/>
          <w:lang w:eastAsia="es-CO"/>
        </w:rPr>
        <w:t xml:space="preserve"> fuera de texto).</w:t>
      </w:r>
    </w:p>
    <w:p w:rsidR="00D93202" w:rsidRPr="00D93202" w:rsidRDefault="00D93202" w:rsidP="00D93202">
      <w:pPr>
        <w:spacing w:line="240" w:lineRule="auto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szCs w:val="24"/>
          <w:lang w:eastAsia="es-CO"/>
        </w:rPr>
        <w:t> </w:t>
      </w:r>
    </w:p>
    <w:p w:rsidR="00D93202" w:rsidRPr="00D93202" w:rsidRDefault="00D93202" w:rsidP="00D93202">
      <w:pPr>
        <w:spacing w:line="240" w:lineRule="auto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szCs w:val="24"/>
          <w:lang w:eastAsia="es-CO"/>
        </w:rPr>
        <w:t>Por su parte, en el Oficio No. 044743 del 22 de julio de 2013 se declaró:</w:t>
      </w:r>
    </w:p>
    <w:p w:rsidR="00D93202" w:rsidRPr="00D93202" w:rsidRDefault="00D93202" w:rsidP="00D93202">
      <w:pPr>
        <w:spacing w:line="240" w:lineRule="auto"/>
        <w:ind w:left="284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szCs w:val="24"/>
          <w:lang w:eastAsia="es-CO"/>
        </w:rPr>
        <w:t> </w:t>
      </w:r>
    </w:p>
    <w:p w:rsidR="00D93202" w:rsidRPr="00D93202" w:rsidRDefault="00D93202" w:rsidP="00D93202">
      <w:pPr>
        <w:spacing w:line="240" w:lineRule="auto"/>
        <w:ind w:left="284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i/>
          <w:szCs w:val="24"/>
          <w:lang w:eastAsia="es-CO"/>
        </w:rPr>
        <w:t xml:space="preserve">“(…) el artículo 3 del decreto 1372 de 1992, </w:t>
      </w:r>
      <w:r w:rsidRPr="00D93202">
        <w:rPr>
          <w:rFonts w:ascii="Segoe UI" w:eastAsia="Times New Roman" w:hAnsi="Segoe UI" w:cs="Segoe UI"/>
          <w:b/>
          <w:i/>
          <w:szCs w:val="24"/>
          <w:lang w:eastAsia="es-CO"/>
        </w:rPr>
        <w:t xml:space="preserve">aplica solo respecto de los contratos de construcción de inmueble y en general a las obras inherentes a la construcción en sí, </w:t>
      </w:r>
      <w:r w:rsidRPr="00D93202">
        <w:rPr>
          <w:rFonts w:ascii="Segoe UI" w:eastAsia="Times New Roman" w:hAnsi="Segoe UI" w:cs="Segoe UI"/>
          <w:i/>
          <w:szCs w:val="24"/>
          <w:lang w:eastAsia="es-CO"/>
        </w:rPr>
        <w:t xml:space="preserve">tales como: estructura, mampostería, </w:t>
      </w:r>
      <w:proofErr w:type="spellStart"/>
      <w:r w:rsidRPr="00D93202">
        <w:rPr>
          <w:rFonts w:ascii="Segoe UI" w:eastAsia="Times New Roman" w:hAnsi="Segoe UI" w:cs="Segoe UI"/>
          <w:i/>
          <w:szCs w:val="24"/>
          <w:lang w:eastAsia="es-CO"/>
        </w:rPr>
        <w:t>etc</w:t>
      </w:r>
      <w:proofErr w:type="spellEnd"/>
      <w:r w:rsidRPr="00D93202">
        <w:rPr>
          <w:rFonts w:ascii="Segoe UI" w:eastAsia="Times New Roman" w:hAnsi="Segoe UI" w:cs="Segoe UI"/>
          <w:i/>
          <w:szCs w:val="24"/>
          <w:lang w:eastAsia="es-CO"/>
        </w:rPr>
        <w:t xml:space="preserve">, mas no respecto de los contratos de obras o bienes que pueden retirarse fácilmente sin detrimento del inmueble.” </w:t>
      </w:r>
      <w:r w:rsidRPr="00D93202">
        <w:rPr>
          <w:rFonts w:ascii="Segoe UI" w:eastAsia="Times New Roman" w:hAnsi="Segoe UI" w:cs="Segoe UI"/>
          <w:szCs w:val="24"/>
          <w:lang w:eastAsia="es-CO"/>
        </w:rPr>
        <w:t>(</w:t>
      </w:r>
      <w:proofErr w:type="gramStart"/>
      <w:r w:rsidRPr="00D93202">
        <w:rPr>
          <w:rFonts w:ascii="Segoe UI" w:eastAsia="Times New Roman" w:hAnsi="Segoe UI" w:cs="Segoe UI"/>
          <w:szCs w:val="24"/>
          <w:lang w:eastAsia="es-CO"/>
        </w:rPr>
        <w:t>negrilla</w:t>
      </w:r>
      <w:proofErr w:type="gramEnd"/>
      <w:r w:rsidRPr="00D93202">
        <w:rPr>
          <w:rFonts w:ascii="Segoe UI" w:eastAsia="Times New Roman" w:hAnsi="Segoe UI" w:cs="Segoe UI"/>
          <w:szCs w:val="24"/>
          <w:lang w:eastAsia="es-CO"/>
        </w:rPr>
        <w:t xml:space="preserve"> fuera de texto).</w:t>
      </w:r>
    </w:p>
    <w:p w:rsidR="00D93202" w:rsidRPr="00D93202" w:rsidRDefault="00D93202" w:rsidP="00D93202">
      <w:pPr>
        <w:spacing w:line="240" w:lineRule="auto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szCs w:val="24"/>
          <w:lang w:eastAsia="es-CO"/>
        </w:rPr>
        <w:t> </w:t>
      </w:r>
    </w:p>
    <w:p w:rsidR="00D93202" w:rsidRPr="00D93202" w:rsidRDefault="00D93202" w:rsidP="00D93202">
      <w:pPr>
        <w:spacing w:line="240" w:lineRule="auto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szCs w:val="24"/>
          <w:lang w:eastAsia="es-CO"/>
        </w:rPr>
        <w:t>Finalmente, acorde al Oficio No. 008077 del 27 de enero de 2006 se advirtió:</w:t>
      </w:r>
    </w:p>
    <w:p w:rsidR="00D93202" w:rsidRPr="00D93202" w:rsidRDefault="00D93202" w:rsidP="00D93202">
      <w:pPr>
        <w:spacing w:line="240" w:lineRule="auto"/>
        <w:ind w:left="284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szCs w:val="24"/>
          <w:lang w:eastAsia="es-CO"/>
        </w:rPr>
        <w:t> </w:t>
      </w:r>
    </w:p>
    <w:p w:rsidR="00D93202" w:rsidRPr="00D93202" w:rsidRDefault="00D93202" w:rsidP="00D93202">
      <w:pPr>
        <w:spacing w:line="240" w:lineRule="auto"/>
        <w:ind w:left="284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i/>
          <w:szCs w:val="24"/>
          <w:lang w:eastAsia="es-CO"/>
        </w:rPr>
        <w:lastRenderedPageBreak/>
        <w:t xml:space="preserve">“(…) el IVA causado por los bienes incorporados en la construcción de inmueble, ya sea que constituyan costo o gasto necesarios para la construcción de esta clase de bienes (inmuebles) </w:t>
      </w:r>
      <w:r w:rsidRPr="00D93202">
        <w:rPr>
          <w:rFonts w:ascii="Segoe UI" w:eastAsia="Times New Roman" w:hAnsi="Segoe UI" w:cs="Segoe UI"/>
          <w:b/>
          <w:i/>
          <w:szCs w:val="24"/>
          <w:lang w:eastAsia="es-CO"/>
        </w:rPr>
        <w:t xml:space="preserve">en ningún caso es descontable, </w:t>
      </w:r>
      <w:r w:rsidRPr="00D93202">
        <w:rPr>
          <w:rFonts w:ascii="Segoe UI" w:eastAsia="Times New Roman" w:hAnsi="Segoe UI" w:cs="Segoe UI"/>
          <w:i/>
          <w:szCs w:val="24"/>
          <w:lang w:eastAsia="es-CO"/>
        </w:rPr>
        <w:t xml:space="preserve">como en efecto dispone el inciso segundo del artículo 3o del Decreto 1372 de 1992.” </w:t>
      </w:r>
      <w:r w:rsidRPr="00D93202">
        <w:rPr>
          <w:rFonts w:ascii="Segoe UI" w:eastAsia="Times New Roman" w:hAnsi="Segoe UI" w:cs="Segoe UI"/>
          <w:szCs w:val="24"/>
          <w:lang w:eastAsia="es-CO"/>
        </w:rPr>
        <w:t>(</w:t>
      </w:r>
      <w:proofErr w:type="gramStart"/>
      <w:r w:rsidRPr="00D93202">
        <w:rPr>
          <w:rFonts w:ascii="Segoe UI" w:eastAsia="Times New Roman" w:hAnsi="Segoe UI" w:cs="Segoe UI"/>
          <w:szCs w:val="24"/>
          <w:lang w:eastAsia="es-CO"/>
        </w:rPr>
        <w:t>negrilla</w:t>
      </w:r>
      <w:proofErr w:type="gramEnd"/>
      <w:r w:rsidRPr="00D93202">
        <w:rPr>
          <w:rFonts w:ascii="Segoe UI" w:eastAsia="Times New Roman" w:hAnsi="Segoe UI" w:cs="Segoe UI"/>
          <w:szCs w:val="24"/>
          <w:lang w:eastAsia="es-CO"/>
        </w:rPr>
        <w:t xml:space="preserve"> fuera de texto).</w:t>
      </w:r>
    </w:p>
    <w:p w:rsidR="00D93202" w:rsidRPr="00D93202" w:rsidRDefault="00D93202" w:rsidP="00D93202">
      <w:pPr>
        <w:spacing w:line="240" w:lineRule="auto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szCs w:val="24"/>
          <w:lang w:eastAsia="es-CO"/>
        </w:rPr>
        <w:t> </w:t>
      </w:r>
    </w:p>
    <w:p w:rsidR="00361B98" w:rsidRDefault="00361B98" w:rsidP="00D93202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</w:p>
    <w:p w:rsidR="00D93202" w:rsidRPr="00D93202" w:rsidRDefault="00D93202" w:rsidP="00D93202">
      <w:pPr>
        <w:spacing w:line="240" w:lineRule="auto"/>
        <w:rPr>
          <w:rFonts w:eastAsia="Times New Roman"/>
          <w:szCs w:val="24"/>
          <w:lang w:eastAsia="es-CO"/>
        </w:rPr>
      </w:pPr>
      <w:bookmarkStart w:id="0" w:name="_GoBack"/>
      <w:bookmarkEnd w:id="0"/>
      <w:r w:rsidRPr="00D93202">
        <w:rPr>
          <w:rFonts w:ascii="Segoe UI" w:eastAsia="Times New Roman" w:hAnsi="Segoe UI" w:cs="Segoe UI"/>
          <w:szCs w:val="24"/>
          <w:lang w:eastAsia="es-CO"/>
        </w:rPr>
        <w:t> </w:t>
      </w:r>
    </w:p>
    <w:p w:rsidR="00D93202" w:rsidRPr="00D93202" w:rsidRDefault="00D93202" w:rsidP="00D93202">
      <w:pPr>
        <w:spacing w:line="240" w:lineRule="auto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szCs w:val="24"/>
          <w:lang w:eastAsia="es-CO"/>
        </w:rPr>
        <w:t>Atentamente,</w:t>
      </w:r>
    </w:p>
    <w:p w:rsidR="00D93202" w:rsidRPr="00D93202" w:rsidRDefault="00D93202" w:rsidP="00D93202">
      <w:pPr>
        <w:spacing w:line="240" w:lineRule="auto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szCs w:val="24"/>
          <w:lang w:eastAsia="es-CO"/>
        </w:rPr>
        <w:t> </w:t>
      </w:r>
    </w:p>
    <w:p w:rsidR="00D93202" w:rsidRDefault="00D93202" w:rsidP="00D93202">
      <w:pPr>
        <w:spacing w:line="240" w:lineRule="auto"/>
        <w:rPr>
          <w:rFonts w:ascii="Segoe UI" w:eastAsia="Times New Roman" w:hAnsi="Segoe UI" w:cs="Segoe UI"/>
          <w:b/>
          <w:szCs w:val="24"/>
          <w:lang w:eastAsia="es-CO"/>
        </w:rPr>
      </w:pPr>
    </w:p>
    <w:p w:rsidR="00D93202" w:rsidRDefault="00D93202" w:rsidP="00D93202">
      <w:pPr>
        <w:spacing w:line="240" w:lineRule="auto"/>
        <w:rPr>
          <w:rFonts w:ascii="Segoe UI" w:eastAsia="Times New Roman" w:hAnsi="Segoe UI" w:cs="Segoe UI"/>
          <w:b/>
          <w:szCs w:val="24"/>
          <w:lang w:eastAsia="es-CO"/>
        </w:rPr>
      </w:pPr>
    </w:p>
    <w:p w:rsidR="00D93202" w:rsidRDefault="00D93202" w:rsidP="00D93202">
      <w:pPr>
        <w:spacing w:line="240" w:lineRule="auto"/>
        <w:rPr>
          <w:rFonts w:ascii="Segoe UI" w:eastAsia="Times New Roman" w:hAnsi="Segoe UI" w:cs="Segoe UI"/>
          <w:b/>
          <w:szCs w:val="24"/>
          <w:lang w:eastAsia="es-CO"/>
        </w:rPr>
      </w:pPr>
    </w:p>
    <w:p w:rsidR="00D93202" w:rsidRPr="00D93202" w:rsidRDefault="00D93202" w:rsidP="00D93202">
      <w:pPr>
        <w:spacing w:line="240" w:lineRule="auto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b/>
          <w:szCs w:val="24"/>
          <w:lang w:eastAsia="es-CO"/>
        </w:rPr>
        <w:t>DALILA ASTRID HERNÁNDEZ CORZO</w:t>
      </w:r>
    </w:p>
    <w:p w:rsidR="00D93202" w:rsidRPr="00D93202" w:rsidRDefault="00D93202" w:rsidP="00D93202">
      <w:pPr>
        <w:spacing w:line="240" w:lineRule="auto"/>
        <w:rPr>
          <w:rFonts w:eastAsia="Times New Roman"/>
          <w:szCs w:val="24"/>
          <w:lang w:eastAsia="es-CO"/>
        </w:rPr>
      </w:pPr>
      <w:r w:rsidRPr="00D93202">
        <w:rPr>
          <w:rFonts w:ascii="Segoe UI" w:eastAsia="Times New Roman" w:hAnsi="Segoe UI" w:cs="Segoe UI"/>
          <w:szCs w:val="24"/>
          <w:lang w:eastAsia="es-CO"/>
        </w:rPr>
        <w:t>Directora de Gestión Jurídica</w:t>
      </w:r>
    </w:p>
    <w:p w:rsidR="00B51D80" w:rsidRDefault="00B51D80"/>
    <w:sectPr w:rsidR="00B51D80" w:rsidSect="00A067C7">
      <w:pgSz w:w="12191" w:h="1871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02"/>
    <w:rsid w:val="00361B98"/>
    <w:rsid w:val="00A067C7"/>
    <w:rsid w:val="00B51D80"/>
    <w:rsid w:val="00D9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797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1</cp:revision>
  <dcterms:created xsi:type="dcterms:W3CDTF">2014-05-10T17:53:00Z</dcterms:created>
  <dcterms:modified xsi:type="dcterms:W3CDTF">2014-05-10T19:16:00Z</dcterms:modified>
</cp:coreProperties>
</file>